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E0" w:rsidRPr="00287403" w:rsidRDefault="007029E0">
      <w:pPr>
        <w:rPr>
          <w:szCs w:val="22"/>
        </w:rPr>
      </w:pPr>
      <w:bookmarkStart w:id="0" w:name="_GoBack"/>
      <w:bookmarkEnd w:id="0"/>
    </w:p>
    <w:p w:rsidR="00287403" w:rsidRPr="00287403" w:rsidRDefault="00287403" w:rsidP="002A095F">
      <w:pPr>
        <w:rPr>
          <w:szCs w:val="22"/>
        </w:rPr>
      </w:pPr>
    </w:p>
    <w:p w:rsidR="005E049B" w:rsidRDefault="00287403" w:rsidP="00287403">
      <w:pPr>
        <w:tabs>
          <w:tab w:val="left" w:pos="5103"/>
        </w:tabs>
        <w:rPr>
          <w:rFonts w:cs="Arial"/>
        </w:rPr>
      </w:pPr>
      <w:r w:rsidRPr="00287403">
        <w:rPr>
          <w:szCs w:val="22"/>
        </w:rPr>
        <w:tab/>
      </w:r>
      <w:r w:rsidR="00226B55">
        <w:rPr>
          <w:rFonts w:cs="Arial"/>
        </w:rPr>
        <w:t>Swissmedic</w:t>
      </w:r>
    </w:p>
    <w:p w:rsidR="00226B55" w:rsidRDefault="00226B55" w:rsidP="00287403">
      <w:pPr>
        <w:tabs>
          <w:tab w:val="left" w:pos="5103"/>
        </w:tabs>
        <w:rPr>
          <w:rFonts w:cs="Arial"/>
        </w:rPr>
      </w:pPr>
      <w:r>
        <w:rPr>
          <w:rFonts w:cs="Arial"/>
        </w:rPr>
        <w:tab/>
        <w:t>zHd Herrn Fürspr. Jürg Schnetzer</w:t>
      </w:r>
    </w:p>
    <w:p w:rsidR="00226B55" w:rsidRDefault="00226B55" w:rsidP="00287403">
      <w:pPr>
        <w:tabs>
          <w:tab w:val="left" w:pos="5103"/>
        </w:tabs>
        <w:rPr>
          <w:rFonts w:cs="Arial"/>
        </w:rPr>
      </w:pPr>
      <w:r>
        <w:rPr>
          <w:rFonts w:cs="Arial"/>
        </w:rPr>
        <w:tab/>
        <w:t>Hallerstrasse 7</w:t>
      </w:r>
    </w:p>
    <w:p w:rsidR="00226B55" w:rsidRDefault="00226B55" w:rsidP="00287403">
      <w:pPr>
        <w:tabs>
          <w:tab w:val="left" w:pos="5103"/>
        </w:tabs>
        <w:rPr>
          <w:rFonts w:cs="Arial"/>
        </w:rPr>
      </w:pPr>
      <w:r>
        <w:rPr>
          <w:rFonts w:cs="Arial"/>
        </w:rPr>
        <w:tab/>
        <w:t>Postfach</w:t>
      </w:r>
    </w:p>
    <w:p w:rsidR="00226B55" w:rsidRDefault="00226B55" w:rsidP="00287403">
      <w:pPr>
        <w:tabs>
          <w:tab w:val="left" w:pos="5103"/>
        </w:tabs>
        <w:rPr>
          <w:rFonts w:cs="Arial"/>
        </w:rPr>
      </w:pPr>
      <w:r>
        <w:rPr>
          <w:rFonts w:cs="Arial"/>
        </w:rPr>
        <w:tab/>
        <w:t>3000 Bern 9</w:t>
      </w: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5E049B" w:rsidRDefault="005E049B" w:rsidP="00287403">
      <w:pPr>
        <w:tabs>
          <w:tab w:val="left" w:pos="5103"/>
        </w:tabs>
        <w:rPr>
          <w:szCs w:val="22"/>
        </w:rPr>
      </w:pPr>
    </w:p>
    <w:p w:rsidR="00287403" w:rsidRPr="00287403" w:rsidRDefault="00287403" w:rsidP="00287403">
      <w:pPr>
        <w:tabs>
          <w:tab w:val="left" w:pos="5103"/>
        </w:tabs>
        <w:rPr>
          <w:szCs w:val="22"/>
        </w:rPr>
      </w:pPr>
      <w:r w:rsidRPr="00287403">
        <w:rPr>
          <w:szCs w:val="22"/>
        </w:rPr>
        <w:tab/>
        <w:t xml:space="preserve">Bern, </w:t>
      </w:r>
      <w:r w:rsidR="00226B55">
        <w:rPr>
          <w:rFonts w:cs="Arial"/>
        </w:rPr>
        <w:t>29. April 2014</w:t>
      </w:r>
    </w:p>
    <w:p w:rsidR="00942EEB" w:rsidRDefault="00942EEB" w:rsidP="00287403">
      <w:pPr>
        <w:tabs>
          <w:tab w:val="left" w:pos="5103"/>
        </w:tabs>
        <w:rPr>
          <w:szCs w:val="22"/>
        </w:rPr>
      </w:pPr>
    </w:p>
    <w:p w:rsidR="00942EEB" w:rsidRPr="00287403" w:rsidRDefault="00942EEB" w:rsidP="00287403">
      <w:pPr>
        <w:tabs>
          <w:tab w:val="left" w:pos="5103"/>
        </w:tabs>
        <w:rPr>
          <w:szCs w:val="22"/>
        </w:rPr>
      </w:pPr>
    </w:p>
    <w:p w:rsidR="00287403" w:rsidRPr="00287403" w:rsidRDefault="00287403" w:rsidP="00287403">
      <w:pPr>
        <w:tabs>
          <w:tab w:val="left" w:pos="5103"/>
        </w:tabs>
        <w:rPr>
          <w:szCs w:val="22"/>
        </w:rPr>
      </w:pPr>
    </w:p>
    <w:p w:rsidR="002A095F" w:rsidRDefault="00226B55" w:rsidP="00287403">
      <w:pPr>
        <w:tabs>
          <w:tab w:val="left" w:pos="5103"/>
        </w:tabs>
        <w:rPr>
          <w:rFonts w:cs="Arial"/>
          <w:b/>
        </w:rPr>
      </w:pPr>
      <w:r>
        <w:rPr>
          <w:rFonts w:cs="Arial"/>
          <w:b/>
        </w:rPr>
        <w:t>Revision der Verordnung des EDI ü</w:t>
      </w:r>
      <w:r w:rsidR="00FB7D37">
        <w:rPr>
          <w:rFonts w:cs="Arial"/>
          <w:b/>
        </w:rPr>
        <w:t>ber die Verzeichnisse der Betäub</w:t>
      </w:r>
      <w:r>
        <w:rPr>
          <w:rFonts w:cs="Arial"/>
          <w:b/>
        </w:rPr>
        <w:t>ungsmittel, psychotro</w:t>
      </w:r>
      <w:r w:rsidR="006B1379">
        <w:rPr>
          <w:rFonts w:cs="Arial"/>
          <w:b/>
        </w:rPr>
        <w:softHyphen/>
      </w:r>
      <w:r>
        <w:rPr>
          <w:rFonts w:cs="Arial"/>
          <w:b/>
        </w:rPr>
        <w:t>pen Stoffe, Vorläuferstoffe und Hilfschemikalien</w:t>
      </w:r>
    </w:p>
    <w:p w:rsidR="00226B55" w:rsidRPr="001D612B" w:rsidRDefault="00226B55" w:rsidP="00287403">
      <w:pPr>
        <w:tabs>
          <w:tab w:val="left" w:pos="5103"/>
        </w:tabs>
        <w:rPr>
          <w:b/>
          <w:szCs w:val="22"/>
        </w:rPr>
      </w:pPr>
      <w:r>
        <w:rPr>
          <w:rFonts w:cs="Arial"/>
          <w:b/>
        </w:rPr>
        <w:t>(Betäubungsmittelverzeichnisverordnung, BetmVV-EDI, SR 812.121.11)</w:t>
      </w:r>
    </w:p>
    <w:p w:rsidR="005E049B" w:rsidRDefault="005E049B" w:rsidP="00287403">
      <w:pPr>
        <w:tabs>
          <w:tab w:val="left" w:pos="5103"/>
        </w:tabs>
        <w:rPr>
          <w:b/>
          <w:szCs w:val="22"/>
        </w:rPr>
      </w:pPr>
    </w:p>
    <w:p w:rsidR="005E049B" w:rsidRDefault="005E049B" w:rsidP="00287403">
      <w:pPr>
        <w:tabs>
          <w:tab w:val="left" w:pos="5103"/>
        </w:tabs>
        <w:rPr>
          <w:b/>
          <w:szCs w:val="22"/>
        </w:rPr>
      </w:pPr>
    </w:p>
    <w:p w:rsidR="006B1379" w:rsidRDefault="006B1379" w:rsidP="005E049B">
      <w:r>
        <w:t>Sehr geehrter Herr Direktor</w:t>
      </w:r>
    </w:p>
    <w:p w:rsidR="006B1379" w:rsidRPr="00B704EC" w:rsidRDefault="006B1379" w:rsidP="005E049B"/>
    <w:p w:rsidR="006B2846" w:rsidRDefault="00226B55" w:rsidP="005E049B">
      <w:pPr>
        <w:jc w:val="both"/>
        <w:rPr>
          <w:rFonts w:cs="Arial"/>
        </w:rPr>
      </w:pPr>
      <w:r>
        <w:rPr>
          <w:rFonts w:cs="Arial"/>
        </w:rPr>
        <w:t>Mit Schreiben v</w:t>
      </w:r>
      <w:r w:rsidR="00FB7D37">
        <w:rPr>
          <w:rFonts w:cs="Arial"/>
        </w:rPr>
        <w:t>om 27. Februar haben Sie die SSK eingeladen, zur geplanten Revision der BetmVV Stellung zu nehmen. Gegen die Anpassung der entsprechenden Verordnung an die Entwicklungen und Erkenntnisse im ph</w:t>
      </w:r>
      <w:r w:rsidR="006B1379">
        <w:rPr>
          <w:rFonts w:cs="Arial"/>
        </w:rPr>
        <w:t>a</w:t>
      </w:r>
      <w:r w:rsidR="00FB7D37">
        <w:rPr>
          <w:rFonts w:cs="Arial"/>
        </w:rPr>
        <w:t>rmakologischen Bereich ist aus Sicht der Strafverfol</w:t>
      </w:r>
      <w:r w:rsidR="006B1379">
        <w:rPr>
          <w:rFonts w:cs="Arial"/>
        </w:rPr>
        <w:softHyphen/>
      </w:r>
      <w:r w:rsidR="00FB7D37">
        <w:rPr>
          <w:rFonts w:cs="Arial"/>
        </w:rPr>
        <w:t xml:space="preserve">gungsbehörden nichts einzuwenden. </w:t>
      </w:r>
      <w:r w:rsidR="006B2846">
        <w:rPr>
          <w:rFonts w:cs="Arial"/>
        </w:rPr>
        <w:t>Allerdings scheint uns die vorgesehene Freigrenze von 2 kg deutlich zu hoch. Sie müsste nach unten angepasst werden. Gemäss Dr. Michael Bovens, Leitender Wissenschaftler des Forensischen Instituts Zürich, kann APAAN nicht nur als Chemikalie, sondern auch missbräuchlich als Vorläuferstoff für den Konsum von Betäubungs</w:t>
      </w:r>
      <w:r w:rsidR="006B1379">
        <w:rPr>
          <w:rFonts w:cs="Arial"/>
        </w:rPr>
        <w:softHyphen/>
      </w:r>
      <w:r w:rsidR="006B2846">
        <w:rPr>
          <w:rFonts w:cs="Arial"/>
        </w:rPr>
        <w:t xml:space="preserve">mitteln verwendet werden. Ausgehend von einer Menge von 2 kg besteht ein Potential zur Herstellung von ca. 500 – 750 g Amphetamin. </w:t>
      </w:r>
    </w:p>
    <w:p w:rsidR="006B2846" w:rsidRDefault="006B2846" w:rsidP="005E049B">
      <w:pPr>
        <w:jc w:val="both"/>
        <w:rPr>
          <w:rFonts w:cs="Arial"/>
        </w:rPr>
      </w:pPr>
    </w:p>
    <w:p w:rsidR="005E049B" w:rsidRDefault="006B2846" w:rsidP="005E049B">
      <w:pPr>
        <w:jc w:val="both"/>
        <w:rPr>
          <w:rFonts w:cs="Arial"/>
        </w:rPr>
      </w:pPr>
      <w:r>
        <w:rPr>
          <w:rFonts w:cs="Arial"/>
        </w:rPr>
        <w:t>Der mengenmässig schwere Fall nach Art. 19 Ziff. 2 litt. a liegt gemäss BGE 113 IV 32.ff für Amphetamin bei 36 g. Mit 2 kg APAAN als Vorläufersubstanz kann die rund 20 fache Menge zur Erreichung des mengenmässig schweren Falles hergestellt werden. Dies scheint uns nicht akzeptabel, weshalb wir eine Herabsetzung der Freigrenze beantragen.</w:t>
      </w:r>
    </w:p>
    <w:p w:rsidR="006B2846" w:rsidRDefault="006B2846" w:rsidP="005E049B">
      <w:pPr>
        <w:jc w:val="both"/>
        <w:rPr>
          <w:rFonts w:cs="Arial"/>
        </w:rPr>
      </w:pPr>
    </w:p>
    <w:p w:rsidR="006B2846" w:rsidRPr="00B704EC" w:rsidRDefault="006B2846" w:rsidP="005E049B">
      <w:pPr>
        <w:jc w:val="both"/>
      </w:pPr>
    </w:p>
    <w:p w:rsidR="002A095F" w:rsidRPr="00287403" w:rsidRDefault="005E049B" w:rsidP="005E049B">
      <w:pPr>
        <w:tabs>
          <w:tab w:val="left" w:pos="5103"/>
        </w:tabs>
        <w:ind w:left="5103"/>
        <w:rPr>
          <w:szCs w:val="22"/>
        </w:rPr>
      </w:pPr>
      <w:r>
        <w:rPr>
          <w:szCs w:val="22"/>
        </w:rPr>
        <w:t xml:space="preserve">Mit </w:t>
      </w:r>
      <w:r w:rsidR="002A095F" w:rsidRPr="00287403">
        <w:rPr>
          <w:szCs w:val="22"/>
        </w:rPr>
        <w:t>freundlichen Grüssen</w:t>
      </w: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r w:rsidRPr="00287403">
        <w:rPr>
          <w:szCs w:val="22"/>
        </w:rPr>
        <w:t>Präsident SSK I CPS</w:t>
      </w: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p>
    <w:p w:rsidR="00287403" w:rsidRPr="00287403" w:rsidRDefault="00287403" w:rsidP="005E049B">
      <w:pPr>
        <w:tabs>
          <w:tab w:val="left" w:pos="5103"/>
        </w:tabs>
        <w:ind w:left="5103"/>
        <w:rPr>
          <w:szCs w:val="22"/>
        </w:rPr>
      </w:pPr>
      <w:r w:rsidRPr="00287403">
        <w:rPr>
          <w:szCs w:val="22"/>
        </w:rPr>
        <w:t>Rolf Grädel</w:t>
      </w:r>
    </w:p>
    <w:p w:rsidR="00287403" w:rsidRDefault="00287403" w:rsidP="005E049B">
      <w:pPr>
        <w:tabs>
          <w:tab w:val="left" w:pos="5103"/>
        </w:tabs>
        <w:ind w:left="5103"/>
        <w:rPr>
          <w:szCs w:val="22"/>
        </w:rPr>
      </w:pPr>
    </w:p>
    <w:p w:rsidR="008F568A" w:rsidRDefault="008F568A" w:rsidP="00287403">
      <w:pPr>
        <w:rPr>
          <w:szCs w:val="22"/>
        </w:rPr>
      </w:pPr>
    </w:p>
    <w:p w:rsidR="008F568A" w:rsidRDefault="008F568A" w:rsidP="00287403">
      <w:pPr>
        <w:rPr>
          <w:szCs w:val="22"/>
        </w:rPr>
      </w:pPr>
    </w:p>
    <w:sectPr w:rsidR="008F568A" w:rsidSect="008F568A">
      <w:head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48" w:rsidRDefault="00AC2B48">
      <w:r>
        <w:separator/>
      </w:r>
    </w:p>
  </w:endnote>
  <w:endnote w:type="continuationSeparator" w:id="0">
    <w:p w:rsidR="00AC2B48" w:rsidRDefault="00AC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E3" w:rsidRPr="005A68D1" w:rsidRDefault="003164E3" w:rsidP="003164E3">
    <w:pPr>
      <w:pStyle w:val="Fuzeile"/>
    </w:pPr>
    <w:r>
      <w:rPr>
        <w:noProof/>
        <w:lang w:eastAsia="de-CH"/>
      </w:rPr>
      <w:drawing>
        <wp:inline distT="0" distB="0" distL="0" distR="0" wp14:anchorId="2C139125" wp14:editId="05B41129">
          <wp:extent cx="5745480" cy="198120"/>
          <wp:effectExtent l="19050" t="0" r="7620" b="0"/>
          <wp:docPr id="2" name="Bild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5745480" cy="198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48" w:rsidRDefault="00AC2B48">
      <w:r>
        <w:separator/>
      </w:r>
    </w:p>
  </w:footnote>
  <w:footnote w:type="continuationSeparator" w:id="0">
    <w:p w:rsidR="00AC2B48" w:rsidRDefault="00AC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3C" w:rsidRDefault="00F5453C">
    <w:pPr>
      <w:pStyle w:val="Kopfzeile"/>
      <w:jc w:val="center"/>
    </w:pPr>
    <w:r>
      <w:t xml:space="preserve">Seite </w:t>
    </w:r>
    <w:sdt>
      <w:sdtPr>
        <w:id w:val="220713777"/>
        <w:docPartObj>
          <w:docPartGallery w:val="Page Numbers (Top of Page)"/>
          <w:docPartUnique/>
        </w:docPartObj>
      </w:sdtPr>
      <w:sdtEndPr/>
      <w:sdtContent>
        <w:r>
          <w:fldChar w:fldCharType="begin"/>
        </w:r>
        <w:r>
          <w:instrText>PAGE   \* MERGEFORMAT</w:instrText>
        </w:r>
        <w:r>
          <w:fldChar w:fldCharType="separate"/>
        </w:r>
        <w:r w:rsidR="006B1379" w:rsidRPr="006B1379">
          <w:rPr>
            <w:noProof/>
            <w:lang w:val="de-DE"/>
          </w:rPr>
          <w:t>2</w:t>
        </w:r>
        <w:r>
          <w:fldChar w:fldCharType="end"/>
        </w:r>
      </w:sdtContent>
    </w:sdt>
  </w:p>
  <w:p w:rsidR="00F5453C" w:rsidRDefault="00F54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453C" w:rsidTr="00E21D4B">
      <w:tc>
        <w:tcPr>
          <w:tcW w:w="4606" w:type="dxa"/>
        </w:tcPr>
        <w:p w:rsidR="00F5453C" w:rsidRDefault="00F5453C">
          <w:pPr>
            <w:pStyle w:val="Kopfzeile"/>
          </w:pPr>
          <w:r>
            <w:rPr>
              <w:noProof/>
              <w:lang w:eastAsia="de-CH"/>
            </w:rPr>
            <w:drawing>
              <wp:inline distT="0" distB="0" distL="0" distR="0" wp14:anchorId="156484E8" wp14:editId="4C4B82FC">
                <wp:extent cx="2278380" cy="807720"/>
                <wp:effectExtent l="19050" t="0" r="7620" b="0"/>
                <wp:docPr id="1" name="Bild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2278380" cy="807720"/>
                        </a:xfrm>
                        <a:prstGeom prst="rect">
                          <a:avLst/>
                        </a:prstGeom>
                        <a:noFill/>
                        <a:ln w="9525">
                          <a:noFill/>
                          <a:miter lim="800000"/>
                          <a:headEnd/>
                          <a:tailEnd/>
                        </a:ln>
                      </pic:spPr>
                    </pic:pic>
                  </a:graphicData>
                </a:graphic>
              </wp:inline>
            </w:drawing>
          </w:r>
        </w:p>
      </w:tc>
      <w:tc>
        <w:tcPr>
          <w:tcW w:w="4606" w:type="dxa"/>
        </w:tcPr>
        <w:p w:rsidR="00F5453C" w:rsidRDefault="00F5453C">
          <w:pPr>
            <w:pStyle w:val="Kopfzeile"/>
          </w:pPr>
        </w:p>
      </w:tc>
    </w:tr>
  </w:tbl>
  <w:p w:rsidR="00F5453C" w:rsidRDefault="00F545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3A8"/>
    <w:multiLevelType w:val="hybridMultilevel"/>
    <w:tmpl w:val="7646B5FA"/>
    <w:lvl w:ilvl="0" w:tplc="C3C2A17A">
      <w:start w:val="3007"/>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9"/>
    <w:rsid w:val="001D612B"/>
    <w:rsid w:val="00226B55"/>
    <w:rsid w:val="0027482B"/>
    <w:rsid w:val="00285B19"/>
    <w:rsid w:val="00287403"/>
    <w:rsid w:val="002A095F"/>
    <w:rsid w:val="002B3F3E"/>
    <w:rsid w:val="003164E3"/>
    <w:rsid w:val="00334CDC"/>
    <w:rsid w:val="00382B41"/>
    <w:rsid w:val="00457C08"/>
    <w:rsid w:val="005738AE"/>
    <w:rsid w:val="00585720"/>
    <w:rsid w:val="005A68D1"/>
    <w:rsid w:val="005A73E1"/>
    <w:rsid w:val="005E049B"/>
    <w:rsid w:val="00677B16"/>
    <w:rsid w:val="006B1379"/>
    <w:rsid w:val="006B2846"/>
    <w:rsid w:val="006D6C9C"/>
    <w:rsid w:val="006E7D96"/>
    <w:rsid w:val="007029E0"/>
    <w:rsid w:val="00767C2B"/>
    <w:rsid w:val="007A059A"/>
    <w:rsid w:val="00851FEB"/>
    <w:rsid w:val="008B31CD"/>
    <w:rsid w:val="008E718C"/>
    <w:rsid w:val="008F568A"/>
    <w:rsid w:val="008F61A2"/>
    <w:rsid w:val="00942EEB"/>
    <w:rsid w:val="00997252"/>
    <w:rsid w:val="009D76D1"/>
    <w:rsid w:val="00AC2B48"/>
    <w:rsid w:val="00C17815"/>
    <w:rsid w:val="00C426A4"/>
    <w:rsid w:val="00D75068"/>
    <w:rsid w:val="00E21D4B"/>
    <w:rsid w:val="00F238B7"/>
    <w:rsid w:val="00F5453C"/>
    <w:rsid w:val="00FB7D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CDC"/>
    <w:rPr>
      <w:rFonts w:ascii="Arial" w:hAnsi="Arial"/>
      <w:sz w:val="2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7C08"/>
    <w:pPr>
      <w:tabs>
        <w:tab w:val="center" w:pos="4536"/>
        <w:tab w:val="right" w:pos="9072"/>
      </w:tabs>
    </w:pPr>
  </w:style>
  <w:style w:type="paragraph" w:styleId="Fuzeile">
    <w:name w:val="footer"/>
    <w:basedOn w:val="Standard"/>
    <w:link w:val="FuzeileZchn"/>
    <w:uiPriority w:val="99"/>
    <w:rsid w:val="00457C08"/>
    <w:pPr>
      <w:tabs>
        <w:tab w:val="center" w:pos="4536"/>
        <w:tab w:val="right" w:pos="9072"/>
      </w:tabs>
    </w:pPr>
  </w:style>
  <w:style w:type="paragraph" w:styleId="Sprechblasentext">
    <w:name w:val="Balloon Text"/>
    <w:basedOn w:val="Standard"/>
    <w:semiHidden/>
    <w:rsid w:val="00457C08"/>
    <w:rPr>
      <w:rFonts w:ascii="Tahoma" w:hAnsi="Tahoma" w:cs="Tahoma"/>
      <w:sz w:val="16"/>
      <w:szCs w:val="16"/>
    </w:rPr>
  </w:style>
  <w:style w:type="paragraph" w:styleId="Listenabsatz">
    <w:name w:val="List Paragraph"/>
    <w:basedOn w:val="Standard"/>
    <w:uiPriority w:val="34"/>
    <w:qFormat/>
    <w:rsid w:val="00287403"/>
    <w:pPr>
      <w:ind w:left="720"/>
      <w:contextualSpacing/>
    </w:pPr>
  </w:style>
  <w:style w:type="character" w:customStyle="1" w:styleId="KopfzeileZchn">
    <w:name w:val="Kopfzeile Zchn"/>
    <w:basedOn w:val="Absatz-Standardschriftart"/>
    <w:link w:val="Kopfzeile"/>
    <w:uiPriority w:val="99"/>
    <w:rsid w:val="00585720"/>
    <w:rPr>
      <w:rFonts w:ascii="Arial" w:hAnsi="Arial"/>
      <w:sz w:val="22"/>
      <w:szCs w:val="24"/>
      <w:lang w:eastAsia="ja-JP"/>
    </w:rPr>
  </w:style>
  <w:style w:type="table" w:styleId="Tabellenraster">
    <w:name w:val="Table Grid"/>
    <w:basedOn w:val="NormaleTabelle"/>
    <w:rsid w:val="00F5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3164E3"/>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CDC"/>
    <w:rPr>
      <w:rFonts w:ascii="Arial" w:hAnsi="Arial"/>
      <w:sz w:val="22"/>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7C08"/>
    <w:pPr>
      <w:tabs>
        <w:tab w:val="center" w:pos="4536"/>
        <w:tab w:val="right" w:pos="9072"/>
      </w:tabs>
    </w:pPr>
  </w:style>
  <w:style w:type="paragraph" w:styleId="Fuzeile">
    <w:name w:val="footer"/>
    <w:basedOn w:val="Standard"/>
    <w:link w:val="FuzeileZchn"/>
    <w:uiPriority w:val="99"/>
    <w:rsid w:val="00457C08"/>
    <w:pPr>
      <w:tabs>
        <w:tab w:val="center" w:pos="4536"/>
        <w:tab w:val="right" w:pos="9072"/>
      </w:tabs>
    </w:pPr>
  </w:style>
  <w:style w:type="paragraph" w:styleId="Sprechblasentext">
    <w:name w:val="Balloon Text"/>
    <w:basedOn w:val="Standard"/>
    <w:semiHidden/>
    <w:rsid w:val="00457C08"/>
    <w:rPr>
      <w:rFonts w:ascii="Tahoma" w:hAnsi="Tahoma" w:cs="Tahoma"/>
      <w:sz w:val="16"/>
      <w:szCs w:val="16"/>
    </w:rPr>
  </w:style>
  <w:style w:type="paragraph" w:styleId="Listenabsatz">
    <w:name w:val="List Paragraph"/>
    <w:basedOn w:val="Standard"/>
    <w:uiPriority w:val="34"/>
    <w:qFormat/>
    <w:rsid w:val="00287403"/>
    <w:pPr>
      <w:ind w:left="720"/>
      <w:contextualSpacing/>
    </w:pPr>
  </w:style>
  <w:style w:type="character" w:customStyle="1" w:styleId="KopfzeileZchn">
    <w:name w:val="Kopfzeile Zchn"/>
    <w:basedOn w:val="Absatz-Standardschriftart"/>
    <w:link w:val="Kopfzeile"/>
    <w:uiPriority w:val="99"/>
    <w:rsid w:val="00585720"/>
    <w:rPr>
      <w:rFonts w:ascii="Arial" w:hAnsi="Arial"/>
      <w:sz w:val="22"/>
      <w:szCs w:val="24"/>
      <w:lang w:eastAsia="ja-JP"/>
    </w:rPr>
  </w:style>
  <w:style w:type="table" w:styleId="Tabellenraster">
    <w:name w:val="Table Grid"/>
    <w:basedOn w:val="NormaleTabelle"/>
    <w:rsid w:val="00F5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3164E3"/>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3E7E6D3C.dotm</Template>
  <TotalTime>0</TotalTime>
  <Pages>1</Pages>
  <Words>205</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Grädel Rolf</dc:creator>
  <cp:lastModifiedBy>Kammermann Häberli Andrea, JUSTICE-GSTAW-Bern</cp:lastModifiedBy>
  <cp:revision>2</cp:revision>
  <cp:lastPrinted>2014-03-10T10:58:00Z</cp:lastPrinted>
  <dcterms:created xsi:type="dcterms:W3CDTF">2014-11-10T10:45:00Z</dcterms:created>
  <dcterms:modified xsi:type="dcterms:W3CDTF">2014-11-10T10:45:00Z</dcterms:modified>
</cp:coreProperties>
</file>